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Emri: </w:t>
      </w:r>
      <w:r w:rsidDel="00000000" w:rsidR="00000000" w:rsidRPr="00000000">
        <w:rPr>
          <w:b w:val="1"/>
          <w:rtl w:val="0"/>
        </w:rPr>
        <w:t xml:space="preserve">Njazi Rexha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Profesioni: </w:t>
      </w:r>
      <w:r w:rsidDel="00000000" w:rsidR="00000000" w:rsidRPr="00000000">
        <w:rPr>
          <w:b w:val="1"/>
          <w:rtl w:val="0"/>
        </w:rPr>
        <w:t xml:space="preserve">Jurist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Data e lindjes: </w:t>
      </w:r>
      <w:r w:rsidDel="00000000" w:rsidR="00000000" w:rsidRPr="00000000">
        <w:rPr>
          <w:b w:val="1"/>
          <w:rtl w:val="0"/>
        </w:rPr>
        <w:t xml:space="preserve">24 gusht 1963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Kombësia: </w:t>
      </w:r>
      <w:r w:rsidDel="00000000" w:rsidR="00000000" w:rsidRPr="00000000">
        <w:rPr>
          <w:b w:val="1"/>
          <w:rtl w:val="0"/>
        </w:rPr>
        <w:t xml:space="preserve">Shqiptar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Statusi: </w:t>
      </w:r>
      <w:r w:rsidDel="00000000" w:rsidR="00000000" w:rsidRPr="00000000">
        <w:rPr>
          <w:b w:val="1"/>
          <w:rtl w:val="0"/>
        </w:rPr>
        <w:t xml:space="preserve">I martuar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Pozicioni aktual profesional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Prokuror i Prokurorisë Themelore në Mitrovicë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Përmbledhje e karrierës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2013-aktualisht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Prokuror i Prokurorisë Themelore në Mitrovicë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2007-2013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Prokuror i Prokurorisë Publike të Qarkut në Mitrovicë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2000–2007: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Prokuror i Prokurorisë Komunale në Mitrovicë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1987-1988: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Praktikant në Prokurorinë Publike Komunale në Mitrovicë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Arsimi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1987: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Fakulteti Juridik të Universitetit të Prishtinës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1988: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Provimin e Jurisprudencës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Gjuhët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Gjuhë serbe (shkëlqyeshëm)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